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09E" w:rsidRDefault="008E709E" w:rsidP="008E709E">
      <w:pPr>
        <w:pStyle w:val="Default"/>
      </w:pPr>
      <w:bookmarkStart w:id="0" w:name="_GoBack"/>
      <w:bookmarkEnd w:id="0"/>
    </w:p>
    <w:p w:rsidR="008E709E" w:rsidRPr="00B87900" w:rsidRDefault="008E709E" w:rsidP="008E709E">
      <w:pPr>
        <w:pStyle w:val="Default"/>
        <w:jc w:val="center"/>
        <w:rPr>
          <w:sz w:val="32"/>
          <w:szCs w:val="32"/>
        </w:rPr>
      </w:pPr>
      <w:r w:rsidRPr="00B87900">
        <w:rPr>
          <w:b/>
          <w:bCs/>
          <w:sz w:val="32"/>
          <w:szCs w:val="32"/>
        </w:rPr>
        <w:t>Resource Management Checklist</w:t>
      </w:r>
    </w:p>
    <w:p w:rsidR="008E709E" w:rsidRPr="00B87900" w:rsidRDefault="008E709E" w:rsidP="008E709E">
      <w:pPr>
        <w:pStyle w:val="Default"/>
        <w:jc w:val="center"/>
        <w:rPr>
          <w:b/>
          <w:bCs/>
          <w:sz w:val="32"/>
          <w:szCs w:val="32"/>
        </w:rPr>
      </w:pPr>
      <w:r w:rsidRPr="00B87900">
        <w:rPr>
          <w:b/>
          <w:bCs/>
          <w:sz w:val="32"/>
          <w:szCs w:val="32"/>
        </w:rPr>
        <w:t>Federal School Meal Programs’ Administrative Review</w:t>
      </w:r>
    </w:p>
    <w:p w:rsidR="008E709E" w:rsidRDefault="008E709E" w:rsidP="008E709E">
      <w:pPr>
        <w:pStyle w:val="Default"/>
        <w:jc w:val="center"/>
        <w:rPr>
          <w:sz w:val="28"/>
          <w:szCs w:val="28"/>
        </w:rPr>
      </w:pPr>
    </w:p>
    <w:p w:rsidR="008E709E" w:rsidRPr="00B87900" w:rsidRDefault="008E709E" w:rsidP="008E709E">
      <w:pPr>
        <w:pStyle w:val="Default"/>
      </w:pPr>
      <w:r w:rsidRPr="00B87900">
        <w:t>This Resource Management checklist includes items that may be gathered by the State agency conducting the U.S. Department of Agriculture’s (USDA) Administrative Review of the school meal programs. The items listed below are necessary to complete the Administrative Review and may be requested of the Local Education Agency’s. These items will assist the State agency to monitor the Local Education Agency’s compliance with financial/resource management requirements as set by Federal regulations (7 CFR 210.14, 7 CFR 250 and 2 CFR 225) for the school meal programs. Local Education Agency’s should be prepared to provide the following documentation to the State agency upon request.</w:t>
      </w:r>
    </w:p>
    <w:p w:rsidR="008E709E" w:rsidRDefault="008E709E" w:rsidP="008E709E">
      <w:pPr>
        <w:pStyle w:val="Default"/>
        <w:rPr>
          <w:sz w:val="23"/>
          <w:szCs w:val="23"/>
        </w:rPr>
      </w:pPr>
    </w:p>
    <w:p w:rsidR="008E709E" w:rsidRPr="00B87900" w:rsidRDefault="008E709E" w:rsidP="008E709E">
      <w:pPr>
        <w:pStyle w:val="Default"/>
        <w:rPr>
          <w:sz w:val="28"/>
          <w:szCs w:val="28"/>
          <w:u w:val="single"/>
        </w:rPr>
      </w:pPr>
      <w:r w:rsidRPr="00B87900">
        <w:rPr>
          <w:sz w:val="28"/>
          <w:szCs w:val="28"/>
          <w:u w:val="single"/>
        </w:rPr>
        <w:t xml:space="preserve">Maintenance of the Nonprofit School Food Service Account </w:t>
      </w:r>
    </w:p>
    <w:p w:rsidR="008E709E" w:rsidRPr="00B87900" w:rsidRDefault="008E709E" w:rsidP="00B87900">
      <w:pPr>
        <w:pStyle w:val="Default"/>
        <w:numPr>
          <w:ilvl w:val="0"/>
          <w:numId w:val="1"/>
        </w:numPr>
      </w:pPr>
      <w:r w:rsidRPr="00B87900">
        <w:t xml:space="preserve">Year-end statement of revenues and expenses </w:t>
      </w:r>
    </w:p>
    <w:p w:rsidR="008E709E" w:rsidRPr="00B87900" w:rsidRDefault="008E709E" w:rsidP="00B87900">
      <w:pPr>
        <w:pStyle w:val="Default"/>
        <w:numPr>
          <w:ilvl w:val="0"/>
          <w:numId w:val="1"/>
        </w:numPr>
      </w:pPr>
      <w:r w:rsidRPr="00B87900">
        <w:t xml:space="preserve">General Ledgers </w:t>
      </w:r>
    </w:p>
    <w:p w:rsidR="008E709E" w:rsidRPr="00B87900" w:rsidRDefault="008E709E" w:rsidP="00B87900">
      <w:pPr>
        <w:pStyle w:val="Default"/>
        <w:numPr>
          <w:ilvl w:val="0"/>
          <w:numId w:val="1"/>
        </w:numPr>
      </w:pPr>
      <w:r w:rsidRPr="00B87900">
        <w:t xml:space="preserve">Other documentation showing revenues and expenditures to/from nonprofit food service account </w:t>
      </w:r>
      <w:r w:rsidR="00B87900" w:rsidRPr="00B87900">
        <w:t xml:space="preserve">  </w:t>
      </w:r>
      <w:r w:rsidRPr="00B87900">
        <w:t xml:space="preserve">(e.g., balance sheets, invoices, and receipts) </w:t>
      </w:r>
    </w:p>
    <w:p w:rsidR="008E709E" w:rsidRPr="00B87900" w:rsidRDefault="009A76DD" w:rsidP="00B87900">
      <w:pPr>
        <w:pStyle w:val="Default"/>
        <w:numPr>
          <w:ilvl w:val="0"/>
          <w:numId w:val="1"/>
        </w:numPr>
      </w:pPr>
      <w:r w:rsidRPr="00B87900">
        <w:t>Proof of a separate pre-paid fund (if applicable)</w:t>
      </w:r>
      <w:r w:rsidR="008E709E" w:rsidRPr="00B87900">
        <w:rPr>
          <w:rFonts w:ascii="Wingdings" w:hAnsi="Wingdings" w:cs="Wingdings"/>
        </w:rPr>
        <w:tab/>
      </w:r>
    </w:p>
    <w:p w:rsidR="008E709E" w:rsidRPr="00B87900" w:rsidRDefault="008E709E" w:rsidP="008E709E">
      <w:pPr>
        <w:pStyle w:val="Default"/>
      </w:pPr>
    </w:p>
    <w:p w:rsidR="008E709E" w:rsidRPr="00B87900" w:rsidRDefault="008E709E" w:rsidP="008E709E">
      <w:pPr>
        <w:pStyle w:val="Default"/>
        <w:rPr>
          <w:sz w:val="28"/>
          <w:szCs w:val="28"/>
          <w:u w:val="single"/>
        </w:rPr>
      </w:pPr>
      <w:r w:rsidRPr="00B87900">
        <w:rPr>
          <w:sz w:val="28"/>
          <w:szCs w:val="28"/>
          <w:u w:val="single"/>
        </w:rPr>
        <w:t>Paid Lunch Equity</w:t>
      </w:r>
      <w:r w:rsidR="00D7686A" w:rsidRPr="00B87900">
        <w:rPr>
          <w:sz w:val="28"/>
          <w:szCs w:val="28"/>
          <w:u w:val="single"/>
        </w:rPr>
        <w:t xml:space="preserve"> (PLE)</w:t>
      </w:r>
      <w:r w:rsidRPr="00B87900">
        <w:rPr>
          <w:sz w:val="28"/>
          <w:szCs w:val="28"/>
          <w:u w:val="single"/>
        </w:rPr>
        <w:t xml:space="preserve"> </w:t>
      </w:r>
    </w:p>
    <w:p w:rsidR="00FA62FF" w:rsidRPr="00B87900" w:rsidRDefault="008E709E" w:rsidP="00B87900">
      <w:pPr>
        <w:pStyle w:val="Default"/>
        <w:numPr>
          <w:ilvl w:val="0"/>
          <w:numId w:val="2"/>
        </w:numPr>
      </w:pPr>
      <w:r w:rsidRPr="00B87900">
        <w:t>Food and Nutrition Service’s (FNS) “</w:t>
      </w:r>
      <w:r w:rsidRPr="00B87900">
        <w:rPr>
          <w:i/>
          <w:iCs/>
        </w:rPr>
        <w:t>Paid Lunch Equity Tool</w:t>
      </w:r>
      <w:r w:rsidRPr="00B87900">
        <w:t xml:space="preserve">” </w:t>
      </w:r>
      <w:r w:rsidRPr="00B87900">
        <w:rPr>
          <w:i/>
        </w:rPr>
        <w:t>or</w:t>
      </w:r>
      <w:r w:rsidRPr="00B87900">
        <w:t xml:space="preserve"> </w:t>
      </w:r>
    </w:p>
    <w:p w:rsidR="008E709E" w:rsidRPr="00B87900" w:rsidRDefault="00FA62FF" w:rsidP="00B87900">
      <w:pPr>
        <w:pStyle w:val="Default"/>
        <w:numPr>
          <w:ilvl w:val="0"/>
          <w:numId w:val="2"/>
        </w:numPr>
      </w:pPr>
      <w:r w:rsidRPr="00B87900">
        <w:t>D</w:t>
      </w:r>
      <w:r w:rsidR="009A76DD" w:rsidRPr="00B87900">
        <w:t>ocumentation showing the required lunch price (or higher) is being charged</w:t>
      </w:r>
      <w:r w:rsidR="008E709E" w:rsidRPr="00B87900">
        <w:t xml:space="preserve"> </w:t>
      </w:r>
      <w:r w:rsidRPr="00B87900">
        <w:rPr>
          <w:i/>
        </w:rPr>
        <w:t>or</w:t>
      </w:r>
    </w:p>
    <w:p w:rsidR="008E709E" w:rsidRPr="00B87900" w:rsidRDefault="00D7686A" w:rsidP="00B87900">
      <w:pPr>
        <w:pStyle w:val="Default"/>
        <w:numPr>
          <w:ilvl w:val="0"/>
          <w:numId w:val="2"/>
        </w:numPr>
      </w:pPr>
      <w:r w:rsidRPr="00B87900">
        <w:t>Documentation of PLE Exemption Approval</w:t>
      </w:r>
      <w:r w:rsidR="00FA62FF" w:rsidRPr="00B87900">
        <w:t xml:space="preserve"> </w:t>
      </w:r>
    </w:p>
    <w:p w:rsidR="008E709E" w:rsidRPr="00B87900" w:rsidRDefault="008E709E" w:rsidP="008E709E">
      <w:pPr>
        <w:pStyle w:val="Default"/>
      </w:pPr>
    </w:p>
    <w:p w:rsidR="008E709E" w:rsidRPr="00B87900" w:rsidRDefault="008E709E" w:rsidP="008E709E">
      <w:pPr>
        <w:pStyle w:val="Default"/>
        <w:rPr>
          <w:sz w:val="28"/>
          <w:szCs w:val="28"/>
          <w:u w:val="single"/>
        </w:rPr>
      </w:pPr>
      <w:r w:rsidRPr="00B87900">
        <w:rPr>
          <w:sz w:val="28"/>
          <w:szCs w:val="28"/>
          <w:u w:val="single"/>
        </w:rPr>
        <w:t xml:space="preserve">Revenue from Nonprogram Foods </w:t>
      </w:r>
    </w:p>
    <w:p w:rsidR="008E709E" w:rsidRPr="00B87900" w:rsidRDefault="008E709E" w:rsidP="00B87900">
      <w:pPr>
        <w:pStyle w:val="Default"/>
        <w:numPr>
          <w:ilvl w:val="0"/>
          <w:numId w:val="3"/>
        </w:numPr>
      </w:pPr>
      <w:r w:rsidRPr="00B87900">
        <w:t xml:space="preserve">Documentation demonstrating food costs of reimbursable meals </w:t>
      </w:r>
    </w:p>
    <w:p w:rsidR="008E709E" w:rsidRPr="00B87900" w:rsidRDefault="008E709E" w:rsidP="00B87900">
      <w:pPr>
        <w:pStyle w:val="Default"/>
        <w:numPr>
          <w:ilvl w:val="0"/>
          <w:numId w:val="3"/>
        </w:numPr>
      </w:pPr>
      <w:r w:rsidRPr="00B87900">
        <w:t xml:space="preserve">Documentation demonstrating food costs of nonprogram foods </w:t>
      </w:r>
    </w:p>
    <w:p w:rsidR="008E709E" w:rsidRPr="00B87900" w:rsidRDefault="008E709E" w:rsidP="00B87900">
      <w:pPr>
        <w:pStyle w:val="Default"/>
        <w:numPr>
          <w:ilvl w:val="0"/>
          <w:numId w:val="3"/>
        </w:numPr>
      </w:pPr>
      <w:r w:rsidRPr="00B87900">
        <w:t xml:space="preserve">Documentation demonstrating revenue from nonprogram foods </w:t>
      </w:r>
    </w:p>
    <w:p w:rsidR="008E709E" w:rsidRPr="00B87900" w:rsidRDefault="008E709E" w:rsidP="00B87900">
      <w:pPr>
        <w:pStyle w:val="Default"/>
        <w:numPr>
          <w:ilvl w:val="0"/>
          <w:numId w:val="3"/>
        </w:numPr>
      </w:pPr>
      <w:r w:rsidRPr="00B87900">
        <w:t xml:space="preserve">Documentation demonstrating total revenue </w:t>
      </w:r>
    </w:p>
    <w:p w:rsidR="008E709E" w:rsidRPr="00B87900" w:rsidRDefault="008E709E" w:rsidP="00B87900">
      <w:pPr>
        <w:pStyle w:val="Default"/>
        <w:numPr>
          <w:ilvl w:val="0"/>
          <w:numId w:val="3"/>
        </w:numPr>
      </w:pPr>
      <w:r w:rsidRPr="00B87900">
        <w:t>Copy of the most recent “</w:t>
      </w:r>
      <w:r w:rsidRPr="00B87900">
        <w:rPr>
          <w:i/>
          <w:iCs/>
        </w:rPr>
        <w:t>USDA Nonprogram Food Revenue Tool</w:t>
      </w:r>
      <w:r w:rsidR="00B87900" w:rsidRPr="00B87900">
        <w:t xml:space="preserve">” or alternative mechanism </w:t>
      </w:r>
      <w:r w:rsidRPr="00B87900">
        <w:t>and supporting documentation used to determine the need to i</w:t>
      </w:r>
      <w:r w:rsidR="00B87900" w:rsidRPr="00B87900">
        <w:t xml:space="preserve">ncrease revenue from nonprogram foods </w:t>
      </w:r>
      <w:r w:rsidRPr="00B87900">
        <w:t xml:space="preserve">Price charged for adult meals </w:t>
      </w:r>
    </w:p>
    <w:p w:rsidR="00FA62FF" w:rsidRPr="00B87900" w:rsidRDefault="00FA62FF" w:rsidP="008E709E">
      <w:pPr>
        <w:pStyle w:val="Default"/>
      </w:pPr>
    </w:p>
    <w:p w:rsidR="008E709E" w:rsidRPr="00B87900" w:rsidRDefault="008E709E" w:rsidP="008E709E">
      <w:pPr>
        <w:pStyle w:val="Default"/>
        <w:rPr>
          <w:sz w:val="28"/>
          <w:szCs w:val="28"/>
          <w:u w:val="single"/>
        </w:rPr>
      </w:pPr>
      <w:r w:rsidRPr="00B87900">
        <w:rPr>
          <w:sz w:val="28"/>
          <w:szCs w:val="28"/>
          <w:u w:val="single"/>
        </w:rPr>
        <w:t xml:space="preserve">Indirect Costs </w:t>
      </w:r>
    </w:p>
    <w:p w:rsidR="008E709E" w:rsidRPr="00B87900" w:rsidRDefault="008E709E" w:rsidP="00B87900">
      <w:pPr>
        <w:pStyle w:val="Default"/>
        <w:numPr>
          <w:ilvl w:val="0"/>
          <w:numId w:val="4"/>
        </w:numPr>
      </w:pPr>
      <w:r w:rsidRPr="00B87900">
        <w:t xml:space="preserve">Indirect Cost Rate Agreement </w:t>
      </w:r>
    </w:p>
    <w:p w:rsidR="008E709E" w:rsidRPr="00B87900" w:rsidRDefault="00FA62FF" w:rsidP="00B87900">
      <w:pPr>
        <w:pStyle w:val="Default"/>
        <w:numPr>
          <w:ilvl w:val="0"/>
          <w:numId w:val="4"/>
        </w:numPr>
      </w:pPr>
      <w:r w:rsidRPr="00B87900">
        <w:t>Documentation of expenses included in the indirect cost rate calculation</w:t>
      </w:r>
    </w:p>
    <w:p w:rsidR="008E709E" w:rsidRPr="00B87900" w:rsidRDefault="008E709E" w:rsidP="00B87900">
      <w:pPr>
        <w:pStyle w:val="Default"/>
        <w:numPr>
          <w:ilvl w:val="0"/>
          <w:numId w:val="4"/>
        </w:numPr>
      </w:pPr>
      <w:r w:rsidRPr="00B87900">
        <w:t xml:space="preserve">List of classification costs (direct/indirect) </w:t>
      </w:r>
    </w:p>
    <w:p w:rsidR="008E709E" w:rsidRPr="00B87900" w:rsidRDefault="008E709E" w:rsidP="00B87900">
      <w:pPr>
        <w:pStyle w:val="Default"/>
        <w:numPr>
          <w:ilvl w:val="0"/>
          <w:numId w:val="4"/>
        </w:numPr>
      </w:pPr>
      <w:r w:rsidRPr="00B87900">
        <w:t xml:space="preserve">Support documentation for indirect cost billing </w:t>
      </w:r>
    </w:p>
    <w:p w:rsidR="00FA62FF" w:rsidRPr="00B87900" w:rsidRDefault="00FA62FF" w:rsidP="008E709E">
      <w:pPr>
        <w:pStyle w:val="Default"/>
      </w:pPr>
    </w:p>
    <w:p w:rsidR="00E3496E" w:rsidRDefault="00E3496E" w:rsidP="008E709E"/>
    <w:sectPr w:rsidR="00E349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A4EB5"/>
    <w:multiLevelType w:val="hybridMultilevel"/>
    <w:tmpl w:val="A9467A9C"/>
    <w:lvl w:ilvl="0" w:tplc="1E0E79C6">
      <w:start w:val="1"/>
      <w:numFmt w:val="bullet"/>
      <w:lvlText w:val=""/>
      <w:lvlJc w:val="left"/>
      <w:pPr>
        <w:ind w:left="360" w:hanging="360"/>
      </w:pPr>
      <w:rPr>
        <w:rFonts w:ascii="Symbol" w:hAnsi="Symbo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134E98"/>
    <w:multiLevelType w:val="hybridMultilevel"/>
    <w:tmpl w:val="24AEAE18"/>
    <w:lvl w:ilvl="0" w:tplc="5CA0C05C">
      <w:start w:val="1"/>
      <w:numFmt w:val="bullet"/>
      <w:lvlText w:val=""/>
      <w:lvlJc w:val="left"/>
      <w:pPr>
        <w:ind w:left="360" w:hanging="360"/>
      </w:pPr>
      <w:rPr>
        <w:rFonts w:ascii="Symbol" w:hAnsi="Symbo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DD4508"/>
    <w:multiLevelType w:val="hybridMultilevel"/>
    <w:tmpl w:val="7C48693E"/>
    <w:lvl w:ilvl="0" w:tplc="E2A808A6">
      <w:start w:val="1"/>
      <w:numFmt w:val="bullet"/>
      <w:lvlText w:val=""/>
      <w:lvlJc w:val="left"/>
      <w:pPr>
        <w:ind w:left="360" w:hanging="360"/>
      </w:pPr>
      <w:rPr>
        <w:rFonts w:ascii="Symbol" w:hAnsi="Symbo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DDD5712"/>
    <w:multiLevelType w:val="hybridMultilevel"/>
    <w:tmpl w:val="FFD41594"/>
    <w:lvl w:ilvl="0" w:tplc="1A302B32">
      <w:start w:val="1"/>
      <w:numFmt w:val="bullet"/>
      <w:lvlText w:val=""/>
      <w:lvlJc w:val="left"/>
      <w:pPr>
        <w:ind w:left="360" w:hanging="360"/>
      </w:pPr>
      <w:rPr>
        <w:rFonts w:ascii="Symbol" w:hAnsi="Symbo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09E"/>
    <w:rsid w:val="0062253F"/>
    <w:rsid w:val="008E709E"/>
    <w:rsid w:val="009A76DD"/>
    <w:rsid w:val="00B87900"/>
    <w:rsid w:val="00D7686A"/>
    <w:rsid w:val="00E3496E"/>
    <w:rsid w:val="00FA6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AA1F6C-E6A4-4C87-A5F1-3F9D7CF7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E709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Snell, Sharmela L</dc:creator>
  <cp:keywords/>
  <dc:description/>
  <cp:lastModifiedBy>Moore, Cheryl</cp:lastModifiedBy>
  <cp:revision>2</cp:revision>
  <dcterms:created xsi:type="dcterms:W3CDTF">2019-10-10T19:01:00Z</dcterms:created>
  <dcterms:modified xsi:type="dcterms:W3CDTF">2019-10-10T19:01:00Z</dcterms:modified>
</cp:coreProperties>
</file>